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7EAA" w:rsidRDefault="009A2E80">
      <w:pPr>
        <w:spacing w:line="566" w:lineRule="exact"/>
      </w:pPr>
      <w:r>
        <w:rPr>
          <w:rFonts w:ascii="宋体" w:eastAsia="宋体" w:hAnsi="宋体" w:hint="eastAsia"/>
          <w:noProof/>
          <w:spacing w:val="-6"/>
        </w:rPr>
        <mc:AlternateContent>
          <mc:Choice Requires="wps">
            <w:drawing>
              <wp:anchor distT="0" distB="0" distL="114300" distR="114300" simplePos="0" relativeHeight="251661312" behindDoc="1" locked="0" layoutInCell="1" allowOverlap="1">
                <wp:simplePos x="0" y="0"/>
                <wp:positionH relativeFrom="column">
                  <wp:posOffset>-601980</wp:posOffset>
                </wp:positionH>
                <wp:positionV relativeFrom="page">
                  <wp:posOffset>1015365</wp:posOffset>
                </wp:positionV>
                <wp:extent cx="6822440" cy="702310"/>
                <wp:effectExtent l="1270" t="0" r="0" b="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2440" cy="702310"/>
                        </a:xfrm>
                        <a:prstGeom prst="rect">
                          <a:avLst/>
                        </a:prstGeom>
                        <a:noFill/>
                        <a:ln>
                          <a:noFill/>
                        </a:ln>
                        <a:effectLst/>
                      </wps:spPr>
                      <wps:txbx>
                        <w:txbxContent>
                          <w:p w:rsidR="00947EAA" w:rsidRDefault="009A2E80">
                            <w:pPr>
                              <w:snapToGrid w:val="0"/>
                              <w:spacing w:line="240" w:lineRule="auto"/>
                              <w:jc w:val="center"/>
                              <w:rPr>
                                <w:rFonts w:eastAsia="方正小标宋简体"/>
                                <w:b/>
                                <w:color w:val="FF0000"/>
                                <w:w w:val="80"/>
                                <w:sz w:val="80"/>
                                <w:szCs w:val="80"/>
                              </w:rPr>
                            </w:pPr>
                            <w:bookmarkStart w:id="0" w:name="红头1"/>
                            <w:bookmarkStart w:id="1" w:name="红头"/>
                            <w:bookmarkEnd w:id="0"/>
                            <w:bookmarkEnd w:id="1"/>
                            <w:r>
                              <w:rPr>
                                <w:rFonts w:eastAsia="方正小标宋简体" w:hint="eastAsia"/>
                                <w:b/>
                                <w:color w:val="FF0000"/>
                                <w:spacing w:val="180"/>
                                <w:w w:val="80"/>
                                <w:sz w:val="80"/>
                                <w:szCs w:val="80"/>
                              </w:rPr>
                              <w:t>漯河市气象</w:t>
                            </w:r>
                            <w:r>
                              <w:rPr>
                                <w:rFonts w:eastAsia="方正小标宋简体" w:hint="eastAsia"/>
                                <w:b/>
                                <w:color w:val="FF0000"/>
                                <w:w w:val="80"/>
                                <w:sz w:val="80"/>
                                <w:szCs w:val="80"/>
                              </w:rPr>
                              <w:t>局</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47.4pt;margin-top:79.95pt;width:537.2pt;height:55.3pt;z-index:-251655168;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P/b/QEAAMUDAAAOAAAAZHJzL2Uyb0RvYy54bWysU82O0zAQviPxDpbvNGlZLVXUdLXsahHS&#10;8iMt+wBTx2ksEo8Zu03KA8AbcOLCnefqczB22u4CN8TFGs/P5/m+GS8uhq4VW03eoC3ldJJLoa3C&#10;yth1Ke8/3DybS+ED2ApatLqUO+3lxfLpk0XvCj3DBttKk2AQ64velbIJwRVZ5lWjO/ATdNpysEbq&#10;IPCV1llF0DN612azPD/PeqTKESrtPXuvx6BcJvy61iq8q2uvg2hLyb2FdFI6V/HMlgso1gSuMerQ&#10;BvxDFx0Yy4+eoK4hgNiQ+QuqM4rQYx0mCrsM69oonTgwm2n+B5u7BpxOXFgc704y+f8Hq95u35Mw&#10;VSl5UBY6HtH+29f995/7H1/EPMrTO19w1p3jvDC8xIHHnKh6d4vqoxcWrxqwa31JhH2joeL2prEy&#10;e1Q64vgIsurfYMXvwCZgAhpq6qJ2rIZgdB7T7jQaPQSh2Hk+n83OzjikOPYinz2fptllUByrHfnw&#10;SmMnolFK4tEndNje+hC7geKYEh+zeGPaNo2/tb85OHH06LQ/h+rIJbY/EgnDajhos8Jqx6wIx93i&#10;v8BGg/RZip73qpT+0wZIS9G+tqxMXMKjQUdjdTTAKi4tZZBiNK/CuKwbR2bdMPKovcVLVq82iVhs&#10;bezioDnvSuJ72Ou4jI/vKevh9y1/AQAA//8DAFBLAwQUAAYACAAAACEA9HTAH+AAAAALAQAADwAA&#10;AGRycy9kb3ducmV2LnhtbEyPMU/DMBSEdyT+g/WQ2FqbiqY4xKkqBBMSIg0DoxO7idX4OcRuG/49&#10;jwnG053uviu2sx/Y2U7RBVRwtxTALLbBOOwUfNQviwdgMWk0eghoFXzbCNvy+qrQuQkXrOx5nzpG&#10;JRhzraBPacw5j21vvY7LMFok7xAmrxPJqeNm0hcq9wNfCZFxrx3SQq9H+9Tb9rg/eQW7T6ye3ddb&#10;814dKlfXUuBrdlTq9mbePQJLdk5/YfjFJ3QoiakJJzSRDQoW8p7QExlrKYFRQm5kBqxRsNqINfCy&#10;4P8/lD8AAAD//wMAUEsBAi0AFAAGAAgAAAAhALaDOJL+AAAA4QEAABMAAAAAAAAAAAAAAAAAAAAA&#10;AFtDb250ZW50X1R5cGVzXS54bWxQSwECLQAUAAYACAAAACEAOP0h/9YAAACUAQAACwAAAAAAAAAA&#10;AAAAAAAvAQAAX3JlbHMvLnJlbHNQSwECLQAUAAYACAAAACEA4Xz/2/0BAADFAwAADgAAAAAAAAAA&#10;AAAAAAAuAgAAZHJzL2Uyb0RvYy54bWxQSwECLQAUAAYACAAAACEA9HTAH+AAAAALAQAADwAAAAAA&#10;AAAAAAAAAABXBAAAZHJzL2Rvd25yZXYueG1sUEsFBgAAAAAEAAQA8wAAAGQFAAAAAA==&#10;" filled="f" stroked="f">
                <v:textbox inset="0,0,0,0">
                  <w:txbxContent>
                    <w:p w:rsidR="00947EAA" w:rsidRDefault="009A2E80">
                      <w:pPr>
                        <w:snapToGrid w:val="0"/>
                        <w:spacing w:line="240" w:lineRule="auto"/>
                        <w:jc w:val="center"/>
                        <w:rPr>
                          <w:rFonts w:eastAsia="方正小标宋简体"/>
                          <w:b/>
                          <w:color w:val="FF0000"/>
                          <w:w w:val="80"/>
                          <w:sz w:val="80"/>
                          <w:szCs w:val="80"/>
                        </w:rPr>
                      </w:pPr>
                      <w:bookmarkStart w:id="2" w:name="红头1"/>
                      <w:bookmarkStart w:id="3" w:name="红头"/>
                      <w:bookmarkEnd w:id="2"/>
                      <w:bookmarkEnd w:id="3"/>
                      <w:r>
                        <w:rPr>
                          <w:rFonts w:eastAsia="方正小标宋简体" w:hint="eastAsia"/>
                          <w:b/>
                          <w:color w:val="FF0000"/>
                          <w:spacing w:val="180"/>
                          <w:w w:val="80"/>
                          <w:sz w:val="80"/>
                          <w:szCs w:val="80"/>
                        </w:rPr>
                        <w:t>漯河市气象</w:t>
                      </w:r>
                      <w:r>
                        <w:rPr>
                          <w:rFonts w:eastAsia="方正小标宋简体" w:hint="eastAsia"/>
                          <w:b/>
                          <w:color w:val="FF0000"/>
                          <w:w w:val="80"/>
                          <w:sz w:val="80"/>
                          <w:szCs w:val="80"/>
                        </w:rPr>
                        <w:t>局</w:t>
                      </w:r>
                    </w:p>
                  </w:txbxContent>
                </v:textbox>
                <w10:wrap anchory="page"/>
              </v:shape>
            </w:pict>
          </mc:Fallback>
        </mc:AlternateContent>
      </w:r>
      <w:r>
        <w:rPr>
          <w:rFonts w:ascii="宋体" w:eastAsia="宋体" w:hAnsi="宋体" w:hint="eastAsia"/>
          <w:noProof/>
          <w:spacing w:val="-6"/>
        </w:rPr>
        <mc:AlternateContent>
          <mc:Choice Requires="wps">
            <w:drawing>
              <wp:anchor distT="0" distB="0" distL="114300" distR="114300" simplePos="0" relativeHeight="251662336" behindDoc="1" locked="0" layoutInCell="1" allowOverlap="1">
                <wp:simplePos x="0" y="0"/>
                <wp:positionH relativeFrom="column">
                  <wp:posOffset>-266065</wp:posOffset>
                </wp:positionH>
                <wp:positionV relativeFrom="page">
                  <wp:posOffset>9947910</wp:posOffset>
                </wp:positionV>
                <wp:extent cx="6120130" cy="0"/>
                <wp:effectExtent l="32385" t="32385" r="29210" b="34290"/>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57150" cmpd="thinThick">
                          <a:solidFill>
                            <a:srgbClr val="FF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0.95pt;margin-top:783.3pt;height:0pt;width:481.9pt;mso-position-vertical-relative:page;z-index:-251654144;mso-width-relative:page;mso-height-relative:page;" filled="f" stroked="t" coordsize="21600,21600" o:gfxdata="UEsDBAoAAAAAAIdO4kAAAAAAAAAAAAAAAAAEAAAAZHJzL1BLAwQUAAAACACHTuJAODgaLdYAAAAN&#10;AQAADwAAAGRycy9kb3ducmV2LnhtbE2PQU+DQBCF7yb+h8008dYuNEoEWRrF9GDihar3LTsFAjtL&#10;2KXFf+/0YPQ47315816+W+wgzjj5zpGCeBOBQKqd6ahR8PmxXz+C8EGT0YMjVPCNHnbF7U2uM+Mu&#10;VOH5EBrBIeQzraANYcyk9HWLVvuNG5HYO7nJ6sDn1Egz6QuH20FuoyiRVnfEH1o9Ytli3R9mq+Dt&#10;+b1/KUNZVa9Dny7L15yWe1TqbhVHTyACLuEPhmt9rg4Fdzq6mYwXg4L1fZwyysZDkiQgGEm3V+n4&#10;K8kil/9XFD9QSwMEFAAAAAgAh07iQPkir2TxAQAAvAMAAA4AAABkcnMvZTJvRG9jLnhtbK1TzW4T&#10;MRC+I/EOlu9kN0Vt0CqbHhKFS4FIDQ8w8XqzVm2PZTvZ5CV4ASRucOLInbdpeQzGzg+lXHpgD5bH&#10;M/PNfN/Mjq93RrOt9EGhrflwUHImrcBG2XXNPy7nr95wFiLYBjRaWfO9DPx68vLFuHeVvMAOdSM9&#10;IxAbqt7VvIvRVUURRCcNhAE6acnZojcQyfTrovHQE7rRxUVZXhU9+sZ5FDIEep0dnPyI6J8DiG2r&#10;hJyh2Bhp4wHVSw2RKIVOucAnudu2lSJ+aNsgI9M1J6Yxn1SE7qt0FpMxVGsPrlPi2AI8p4UnnAwo&#10;S0XPUDOIwDZe/QNllPAYsI0DgaY4EMmKEIth+USb2w6czFxI6uDOoof/ByvebxeeqabmI84sGBr4&#10;w+cf95++/vr5hc6H79/YKInUu1BR7NQufKIpdvbW3aC4C8zitAO7lrnZ5d4RwjBlFH+lJCM4KrXq&#10;32FDMbCJmBXbtd4kSNKC7fJg9ufByF1kgh6vhqTOa5qZOPkKqE6Jzof4VqJh6VJzrWzSDCrY3oSY&#10;GoHqFJKeLc6V1nnu2rK+5pej4WWCNo5UiJ2yS9qFuwwRUKsmhafE4NerqfZsC7RL83lJX+ZJnsdh&#10;Hje2OZTV9ihDYn7QcIXNfuFP8tBQc3/HBUxb89jO2X9+usl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DgaLdYAAAANAQAADwAAAAAAAAABACAAAAAiAAAAZHJzL2Rvd25yZXYueG1sUEsBAhQAFAAA&#10;AAgAh07iQPkir2TxAQAAvAMAAA4AAAAAAAAAAQAgAAAAJQEAAGRycy9lMm9Eb2MueG1sUEsFBgAA&#10;AAAGAAYAWQEAAIgFAAAAAA==&#10;">
                <v:fill on="f" focussize="0,0"/>
                <v:stroke weight="4.5pt" color="#FF0000" linestyle="thinThick" joinstyle="round"/>
                <v:imagedata o:title=""/>
                <o:lock v:ext="edit" aspectratio="f"/>
              </v:line>
            </w:pict>
          </mc:Fallback>
        </mc:AlternateContent>
      </w:r>
      <w:r>
        <w:rPr>
          <w:rFonts w:ascii="仿宋_GB2312"/>
          <w:noProof/>
          <w:spacing w:val="-6"/>
        </w:rPr>
        <mc:AlternateContent>
          <mc:Choice Requires="wps">
            <w:drawing>
              <wp:anchor distT="0" distB="0" distL="114300" distR="114300" simplePos="0" relativeHeight="251660288" behindDoc="1" locked="0" layoutInCell="1" allowOverlap="1">
                <wp:simplePos x="0" y="0"/>
                <wp:positionH relativeFrom="column">
                  <wp:posOffset>-263525</wp:posOffset>
                </wp:positionH>
                <wp:positionV relativeFrom="page">
                  <wp:posOffset>1785620</wp:posOffset>
                </wp:positionV>
                <wp:extent cx="6120130" cy="0"/>
                <wp:effectExtent l="34925" t="33020" r="36195" b="33655"/>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57150" cmpd="thickThin">
                          <a:solidFill>
                            <a:srgbClr val="FF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0.75pt;margin-top:140.6pt;height:0pt;width:481.9pt;mso-position-vertical-relative:page;z-index:-251656192;mso-width-relative:page;mso-height-relative:page;" filled="f" stroked="t" coordsize="21600,21600" o:gfxdata="UEsDBAoAAAAAAIdO4kAAAAAAAAAAAAAAAAAEAAAAZHJzL1BLAwQUAAAACACHTuJAhf8QzdUAAAAL&#10;AQAADwAAAGRycy9kb3ducmV2LnhtbE2PwW7CMAyG75P2DpEn7QZJA2xQmnJA4rwBO+wYGtNWNE6V&#10;pBTefkGatB1tf/r9/cXmZjt2RR9aRwqyqQCGVDnTUq3g67ibLIGFqMnozhEquGOATfn8VOjcuJH2&#10;eD3EmqUQCrlW0MTY55yHqkGrw9T1SOl2dt7qmEZfc+P1mMJtx6UQb9zqltKHRve4bbC6HAar4Pvd&#10;kxv3H+fP2UD3IPvLUS6EUq8vmVgDi3iLfzA89JM6lMnp5AYygXUKJvNskVAFcplJYIlYSTkDdvrd&#10;8LLg/zuUP1BLAwQUAAAACACHTuJAdBvlKvEBAAC8AwAADgAAAGRycy9lMm9Eb2MueG1srVPNbhMx&#10;EL4j8Q6W72Q3RQ1olU0PicKlQKSGB5h4vVmrtseynWzyErwAEjc4ceTO21Aeg7HzQ2kvPXQPlscz&#10;881838yOr3ZGs630QaGt+XBQciatwEbZdc0/Leev3nIWItgGNFpZ870M/Gry8sW4d5W8wA51Iz0j&#10;EBuq3tW8i9FVRRFEJw2EATppydmiNxDJ9Oui8dATutHFRVmOih594zwKGQK9zg5OfkT0TwHEtlVC&#10;zlBsjLTxgOqlhkiUQqdc4JPcbdtKET+2bZCR6ZoT05hPKkL3VTqLyRiqtQfXKXFsAZ7SwgNOBpSl&#10;omeoGURgG68eQRklPAZs40CgKQ5EsiLEYlg+0OamAyczF5I6uLPo4flgxYftwjPV1HzEmQVDA7/7&#10;8vP3529/fn2l8+7HdzZKIvUuVBQ7tQufaIqdvXHXKG4DszjtwK5lbna5d4QwTBnFfynJCI5Krfr3&#10;2FAMbCJmxXatNwmStGC7PJj9eTByF5mgx9GQ1HlNMxMnXwHVKdH5EN9JNCxdaq6VTZpBBdvrEFMj&#10;UJ1C0rPFudI6z11b1tf88s3wMkEbRypE2oPbZXecZkCtmhSeEoNfr6basy3QLs3nJX2ZJ3nuh3nc&#10;2OZQVtujDIn5QcMVNvuFP8lDQ839HRcwbc19O2f/++km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F/xDN1QAAAAsBAAAPAAAAAAAAAAEAIAAAACIAAABkcnMvZG93bnJldi54bWxQSwECFAAUAAAA&#10;CACHTuJAdBvlKvEBAAC8AwAADgAAAAAAAAABACAAAAAkAQAAZHJzL2Uyb0RvYy54bWxQSwUGAAAA&#10;AAYABgBZAQAAhwUAAAAA&#10;">
                <v:fill on="f" focussize="0,0"/>
                <v:stroke weight="4.5pt" color="#FF0000" linestyle="thickThin" joinstyle="round"/>
                <v:imagedata o:title=""/>
                <o:lock v:ext="edit" aspectratio="f"/>
              </v:line>
            </w:pict>
          </mc:Fallback>
        </mc:AlternateContent>
      </w:r>
    </w:p>
    <w:p w:rsidR="00947EAA" w:rsidRDefault="009A2E80">
      <w:pPr>
        <w:spacing w:line="566" w:lineRule="exact"/>
      </w:pPr>
      <w:r>
        <w:rPr>
          <w:rFonts w:ascii="仿宋_GB2312"/>
          <w:noProof/>
          <w:spacing w:val="-6"/>
        </w:rPr>
        <mc:AlternateContent>
          <mc:Choice Requires="wps">
            <w:drawing>
              <wp:anchor distT="0" distB="0" distL="114300" distR="114300" simplePos="0" relativeHeight="251659264" behindDoc="1" locked="0" layoutInCell="1" allowOverlap="1">
                <wp:simplePos x="0" y="0"/>
                <wp:positionH relativeFrom="column">
                  <wp:posOffset>0</wp:posOffset>
                </wp:positionH>
                <wp:positionV relativeFrom="page">
                  <wp:posOffset>1981200</wp:posOffset>
                </wp:positionV>
                <wp:extent cx="2837815" cy="349885"/>
                <wp:effectExtent l="3175" t="0" r="0" b="254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7815" cy="349885"/>
                        </a:xfrm>
                        <a:prstGeom prst="rect">
                          <a:avLst/>
                        </a:prstGeom>
                        <a:noFill/>
                        <a:ln>
                          <a:noFill/>
                        </a:ln>
                      </wps:spPr>
                      <wps:txbx>
                        <w:txbxContent>
                          <w:p w:rsidR="00947EAA" w:rsidRDefault="00947EAA">
                            <w:pPr>
                              <w:spacing w:line="360" w:lineRule="exact"/>
                              <w:rPr>
                                <w:rFonts w:ascii="黑体" w:eastAsia="黑体"/>
                              </w:rPr>
                            </w:pPr>
                            <w:bookmarkStart w:id="4" w:name="紧急程度"/>
                            <w:bookmarkEnd w:id="4"/>
                          </w:p>
                        </w:txbxContent>
                      </wps:txbx>
                      <wps:bodyPr rot="0" vert="horz" wrap="square" lIns="0" tIns="0" rIns="0" bIns="0" anchor="t" anchorCtr="0" upright="1">
                        <a:noAutofit/>
                      </wps:bodyPr>
                    </wps:wsp>
                  </a:graphicData>
                </a:graphic>
              </wp:anchor>
            </w:drawing>
          </mc:Choice>
          <mc:Fallback>
            <w:pict>
              <v:shape id="文本框 5" o:spid="_x0000_s1027" type="#_x0000_t202" style="position:absolute;left:0;text-align:left;margin-left:0;margin-top:156pt;width:223.45pt;height:27.55pt;z-index:-25165721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I1r+wEAAL4DAAAOAAAAZHJzL2Uyb0RvYy54bWysU8FuEzEQvSPxD5bvZJOUQlhlU5VWRUiF&#10;IhU+YOL1Zi12PWbsZDd8AP0DTly497vyHYy9SVrghrhY4/H4+b034/lZ3zZio8kbtIWcjMZSaKuw&#10;NHZVyE8fr57NpPABbAkNWl3IrfbybPH0ybxzuZ5ijU2pSTCI9XnnClmH4PIs86rWLfgROm35sEJq&#10;IfCWVllJ0DF622TT8fhF1iGVjlBp7zl7ORzKRcKvKq3CTVV5HURTSOYW0kppXcY1W8whXxG42qg9&#10;DfgHFi0Yy48eoS4hgFiT+QuqNYrQYxVGCtsMq8oonTSwmsn4DzW3NTidtLA53h1t8v8PVr3ffCBh&#10;ykKeSmGh5Rbtvt/tftzvfn4Tp9Gezvmcq24d14X+Nfbc5iTVu2tUn72weFGDXelzIuxqDSXTm8Sb&#10;2aOrA46PIMvuHZb8DqwDJqC+ojZ6x24IRuc2bY+t0X0QipPT2cnL2YQ5Kj47ef5qNkvkMsgPtx35&#10;8EZjK2JQSOLWJ3TYXPsQ2UB+KImPWbwyTZPa39jfElwYM4l9JDxQD/2yTz4laVHZEsstyyEchoo/&#10;AQc10lcpOh6oQvovayAtRfPWsiVx+g4BHYLlIQCr+GohgxRDeBGGKV07MquakQfTLZ6zbZVJih5Y&#10;7OnykCSh+4GOU/h4n6oevt3iFwAAAP//AwBQSwMEFAAGAAgAAAAhAIfoEiTeAAAACAEAAA8AAABk&#10;cnMvZG93bnJldi54bWxMj0FPwzAMhe9I/IfISNxY2jEVVppOE4ITEqIrB45p47XRGqc02Vb+PebE&#10;brbf0/P3is3sBnHCKVhPCtJFAgKp9cZSp+Czfr17BBGiJqMHT6jgBwNsyuurQufGn6nC0y52gkMo&#10;5FpBH+OYSxnaHp0OCz8isbb3k9OR16mTZtJnDneDXCZJJp22xB96PeJzj+1hd3QKtl9Uvdjv9+aj&#10;2le2rtcJvWUHpW5v5u0TiIhz/DfDHz6jQ8lMjT+SCWJQwEWigvt0yQPLq1W2BtHwJXtIQZaFvCxQ&#10;/gIAAP//AwBQSwECLQAUAAYACAAAACEAtoM4kv4AAADhAQAAEwAAAAAAAAAAAAAAAAAAAAAAW0Nv&#10;bnRlbnRfVHlwZXNdLnhtbFBLAQItABQABgAIAAAAIQA4/SH/1gAAAJQBAAALAAAAAAAAAAAAAAAA&#10;AC8BAABfcmVscy8ucmVsc1BLAQItABQABgAIAAAAIQA8vI1r+wEAAL4DAAAOAAAAAAAAAAAAAAAA&#10;AC4CAABkcnMvZTJvRG9jLnhtbFBLAQItABQABgAIAAAAIQCH6BIk3gAAAAgBAAAPAAAAAAAAAAAA&#10;AAAAAFUEAABkcnMvZG93bnJldi54bWxQSwUGAAAAAAQABADzAAAAYAUAAAAA&#10;" filled="f" stroked="f">
                <v:textbox inset="0,0,0,0">
                  <w:txbxContent>
                    <w:p w:rsidR="00947EAA" w:rsidRDefault="00947EAA">
                      <w:pPr>
                        <w:spacing w:line="360" w:lineRule="exact"/>
                        <w:rPr>
                          <w:rFonts w:ascii="黑体" w:eastAsia="黑体"/>
                        </w:rPr>
                      </w:pPr>
                      <w:bookmarkStart w:id="5" w:name="紧急程度"/>
                      <w:bookmarkEnd w:id="5"/>
                    </w:p>
                  </w:txbxContent>
                </v:textbox>
                <w10:wrap anchory="page"/>
              </v:shape>
            </w:pict>
          </mc:Fallback>
        </mc:AlternateContent>
      </w:r>
    </w:p>
    <w:p w:rsidR="00947EAA" w:rsidRDefault="00947EAA">
      <w:pPr>
        <w:spacing w:line="566" w:lineRule="exact"/>
      </w:pPr>
    </w:p>
    <w:p w:rsidR="00947EAA" w:rsidRDefault="009A2E80">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漯河市</w:t>
      </w:r>
      <w:r>
        <w:rPr>
          <w:rFonts w:ascii="方正小标宋简体" w:eastAsia="方正小标宋简体" w:hAnsi="方正小标宋简体" w:cs="方正小标宋简体" w:hint="eastAsia"/>
          <w:sz w:val="44"/>
          <w:szCs w:val="44"/>
        </w:rPr>
        <w:t>气象局关于做好</w:t>
      </w:r>
      <w:r>
        <w:rPr>
          <w:rFonts w:ascii="方正小标宋简体" w:eastAsia="方正小标宋简体" w:hAnsi="方正小标宋简体" w:cs="方正小标宋简体" w:hint="eastAsia"/>
          <w:sz w:val="44"/>
          <w:szCs w:val="44"/>
        </w:rPr>
        <w:t>202</w:t>
      </w:r>
      <w:r>
        <w:rPr>
          <w:rFonts w:ascii="方正小标宋简体" w:eastAsia="方正小标宋简体" w:hAnsi="方正小标宋简体" w:cs="方正小标宋简体" w:hint="eastAsia"/>
          <w:sz w:val="44"/>
          <w:szCs w:val="44"/>
        </w:rPr>
        <w:t>4</w:t>
      </w:r>
      <w:r>
        <w:rPr>
          <w:rFonts w:ascii="方正小标宋简体" w:eastAsia="方正小标宋简体" w:hAnsi="方正小标宋简体" w:cs="方正小标宋简体" w:hint="eastAsia"/>
          <w:sz w:val="44"/>
          <w:szCs w:val="44"/>
        </w:rPr>
        <w:t>年雷电防护</w:t>
      </w:r>
    </w:p>
    <w:p w:rsidR="00947EAA" w:rsidRDefault="009A2E80">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装置安全检测工作的公告</w:t>
      </w:r>
    </w:p>
    <w:p w:rsidR="00947EAA" w:rsidRDefault="00947EAA">
      <w:pPr>
        <w:spacing w:line="600" w:lineRule="exact"/>
        <w:ind w:firstLineChars="200" w:firstLine="632"/>
        <w:rPr>
          <w:rFonts w:ascii="仿宋" w:eastAsia="仿宋" w:hAnsi="仿宋" w:cs="仿宋"/>
          <w:szCs w:val="32"/>
        </w:rPr>
      </w:pPr>
    </w:p>
    <w:p w:rsidR="00947EAA" w:rsidRDefault="009A2E80">
      <w:pPr>
        <w:spacing w:line="600" w:lineRule="exact"/>
        <w:ind w:firstLineChars="200" w:firstLine="632"/>
        <w:rPr>
          <w:rFonts w:ascii="仿宋_GB2312" w:hAnsi="仿宋_GB2312" w:cs="仿宋_GB2312"/>
          <w:szCs w:val="32"/>
        </w:rPr>
      </w:pPr>
      <w:r>
        <w:rPr>
          <w:rFonts w:ascii="仿宋_GB2312" w:hAnsi="仿宋_GB2312" w:cs="仿宋_GB2312" w:hint="eastAsia"/>
          <w:szCs w:val="32"/>
        </w:rPr>
        <w:t>为防御和减轻雷电灾害，保护人民生命财产安全，加强雷电灾害防御工作的组织管理，根据《中华人民共和国气象法》《中华人民共和国安全生产法》《气象灾害防御条例》《河南省防雷减灾实施办法》等规定，结合我</w:t>
      </w:r>
      <w:r>
        <w:rPr>
          <w:rFonts w:ascii="仿宋_GB2312" w:hAnsi="仿宋_GB2312" w:cs="仿宋_GB2312" w:hint="eastAsia"/>
          <w:szCs w:val="32"/>
        </w:rPr>
        <w:t>市</w:t>
      </w:r>
      <w:r>
        <w:rPr>
          <w:rFonts w:ascii="仿宋_GB2312" w:hAnsi="仿宋_GB2312" w:cs="仿宋_GB2312" w:hint="eastAsia"/>
          <w:szCs w:val="32"/>
        </w:rPr>
        <w:t>防雷安全管理工作实际，现就做好雷电防护装置安全检测工作有关事项公告如下：</w:t>
      </w:r>
    </w:p>
    <w:p w:rsidR="00947EAA" w:rsidRDefault="009A2E80">
      <w:pPr>
        <w:spacing w:line="600" w:lineRule="exact"/>
        <w:ind w:firstLineChars="200" w:firstLine="632"/>
        <w:rPr>
          <w:rFonts w:ascii="仿宋_GB2312" w:hAnsi="仿宋_GB2312" w:cs="仿宋_GB2312"/>
          <w:szCs w:val="32"/>
        </w:rPr>
      </w:pPr>
      <w:r>
        <w:rPr>
          <w:rFonts w:ascii="仿宋_GB2312" w:hAnsi="仿宋_GB2312" w:cs="仿宋_GB2312" w:hint="eastAsia"/>
          <w:szCs w:val="32"/>
        </w:rPr>
        <w:t>一、各类建（构）筑物、场所和设施应当按照国家规定安装雷电防护装置。已投入使用的雷电防护装置实行定期检测制度，油库、气库、弹药库、化学品仓库、烟花爆竹、石化等易燃易爆场所和火灾危险环境场所的雷电防护装置应当每半年检测一次，其他场所的雷电防护装置应当每年检测一次。</w:t>
      </w:r>
    </w:p>
    <w:p w:rsidR="00947EAA" w:rsidRDefault="009A2E80">
      <w:pPr>
        <w:spacing w:line="600" w:lineRule="exact"/>
        <w:ind w:firstLineChars="200" w:firstLine="632"/>
        <w:rPr>
          <w:rFonts w:ascii="仿宋_GB2312" w:hAnsi="仿宋_GB2312" w:cs="仿宋_GB2312"/>
          <w:szCs w:val="32"/>
        </w:rPr>
      </w:pPr>
      <w:r>
        <w:rPr>
          <w:rFonts w:ascii="仿宋_GB2312" w:hAnsi="仿宋_GB2312" w:cs="仿宋_GB2312" w:hint="eastAsia"/>
          <w:szCs w:val="32"/>
        </w:rPr>
        <w:t>二、各类建（构）筑物、场所和设施的产权单位及运营管理单位应按照“安全第一、预防为主、防治结合”的原则，切实履行防雷安全的主体责任，杜绝麻痹思想和侥幸心理，主动委托符合相应资质等级条件的雷电防护装置检测资质单位进行防雷安全检测，自觉接受当地气象主管机构</w:t>
      </w:r>
      <w:r>
        <w:rPr>
          <w:rFonts w:ascii="仿宋_GB2312" w:hAnsi="仿宋_GB2312" w:cs="仿宋_GB2312" w:hint="eastAsia"/>
          <w:szCs w:val="32"/>
        </w:rPr>
        <w:t>的监督检查。经检测不符合有关技术标准的雷电防护装置应立即进行整改，及时</w:t>
      </w:r>
      <w:r>
        <w:rPr>
          <w:rFonts w:ascii="仿宋_GB2312" w:hAnsi="仿宋_GB2312" w:cs="仿宋_GB2312" w:hint="eastAsia"/>
          <w:szCs w:val="32"/>
        </w:rPr>
        <w:lastRenderedPageBreak/>
        <w:t>消除隐患。对拒绝进行检测或者经检测不符合有关技术标准且拒不整改的，气象主管机构及相关部门将依法进行处罚。</w:t>
      </w:r>
    </w:p>
    <w:p w:rsidR="00947EAA" w:rsidRDefault="009A2E80">
      <w:pPr>
        <w:spacing w:line="600" w:lineRule="exact"/>
        <w:ind w:firstLineChars="200" w:firstLine="632"/>
        <w:rPr>
          <w:rFonts w:ascii="仿宋_GB2312" w:hAnsi="仿宋_GB2312" w:cs="仿宋_GB2312"/>
          <w:szCs w:val="32"/>
        </w:rPr>
      </w:pPr>
      <w:r>
        <w:rPr>
          <w:rFonts w:ascii="仿宋_GB2312" w:hAnsi="仿宋_GB2312" w:cs="仿宋_GB2312" w:hint="eastAsia"/>
          <w:szCs w:val="32"/>
        </w:rPr>
        <w:t>三、雷电防护装置检测资质单位应持有省级气象主管机构颁发的雷电防护装置检测资质证，按照资质等级所规定的范围开展雷电防护装置检测，自觉接受各级气象主管机构的监管。严禁无资质或者超出资质许可范围从事雷电防护装置检测。对不具备资质条件或能力水平要求从事雷电防护装置检测活动的，气象主管机构将依法进行处罚。</w:t>
      </w:r>
    </w:p>
    <w:p w:rsidR="00947EAA" w:rsidRDefault="009A2E80">
      <w:pPr>
        <w:spacing w:line="600" w:lineRule="exact"/>
        <w:ind w:firstLineChars="200" w:firstLine="632"/>
        <w:rPr>
          <w:rFonts w:ascii="仿宋_GB2312" w:hAnsi="仿宋_GB2312" w:cs="仿宋_GB2312"/>
          <w:szCs w:val="32"/>
        </w:rPr>
      </w:pPr>
      <w:r>
        <w:rPr>
          <w:rFonts w:ascii="仿宋_GB2312" w:hAnsi="仿宋_GB2312" w:cs="仿宋_GB2312" w:hint="eastAsia"/>
          <w:szCs w:val="32"/>
        </w:rPr>
        <w:t>四、</w:t>
      </w:r>
      <w:r>
        <w:rPr>
          <w:rFonts w:ascii="仿宋_GB2312" w:hAnsi="仿宋_GB2312" w:cs="仿宋_GB2312" w:hint="eastAsia"/>
          <w:szCs w:val="32"/>
        </w:rPr>
        <w:t>河南省气象局</w:t>
      </w:r>
      <w:r>
        <w:rPr>
          <w:rFonts w:ascii="仿宋_GB2312" w:hAnsi="仿宋_GB2312" w:cs="仿宋_GB2312" w:hint="eastAsia"/>
          <w:szCs w:val="32"/>
        </w:rPr>
        <w:t>已在门户网站（</w:t>
      </w:r>
      <w:r>
        <w:rPr>
          <w:rFonts w:ascii="仿宋_GB2312" w:hAnsi="仿宋_GB2312" w:cs="仿宋_GB2312" w:hint="eastAsia"/>
          <w:szCs w:val="32"/>
        </w:rPr>
        <w:t>http</w:t>
      </w:r>
      <w:r>
        <w:rPr>
          <w:rFonts w:ascii="仿宋_GB2312" w:hAnsi="仿宋_GB2312" w:cs="仿宋_GB2312" w:hint="eastAsia"/>
          <w:szCs w:val="32"/>
        </w:rPr>
        <w:t>://ha.cma.gov.cn</w:t>
      </w:r>
      <w:r>
        <w:rPr>
          <w:rFonts w:ascii="仿宋_GB2312" w:hAnsi="仿宋_GB2312" w:cs="仿宋_GB2312" w:hint="eastAsia"/>
          <w:szCs w:val="32"/>
        </w:rPr>
        <w:t>）公布现行有效的雷电防护装置检测资质单位清单，以及登记的省外雷电防护装置监测资质单位清单，有关单位可查询使用。省外雷电防护检测机构在本省开展防雷检测活动的，依规向项目所在地气象主管机构提供检测活动情况的真实材料，自觉接受监督。</w:t>
      </w:r>
    </w:p>
    <w:p w:rsidR="00947EAA" w:rsidRDefault="009A2E80">
      <w:pPr>
        <w:spacing w:line="600" w:lineRule="exact"/>
        <w:ind w:firstLineChars="200" w:firstLine="632"/>
        <w:rPr>
          <w:rFonts w:ascii="仿宋_GB2312" w:hAnsi="仿宋_GB2312" w:cs="仿宋_GB2312"/>
          <w:szCs w:val="32"/>
        </w:rPr>
      </w:pPr>
      <w:r>
        <w:rPr>
          <w:rFonts w:ascii="仿宋_GB2312" w:hAnsi="仿宋_GB2312" w:cs="仿宋_GB2312" w:hint="eastAsia"/>
          <w:szCs w:val="32"/>
        </w:rPr>
        <w:t>五</w:t>
      </w:r>
      <w:r>
        <w:rPr>
          <w:rFonts w:ascii="仿宋_GB2312" w:hAnsi="仿宋_GB2312" w:cs="仿宋_GB2312" w:hint="eastAsia"/>
          <w:szCs w:val="32"/>
        </w:rPr>
        <w:t>、雷电防护装置检测资质单位必须严格按照有关防</w:t>
      </w:r>
      <w:proofErr w:type="gramStart"/>
      <w:r>
        <w:rPr>
          <w:rFonts w:ascii="仿宋_GB2312" w:hAnsi="仿宋_GB2312" w:cs="仿宋_GB2312" w:hint="eastAsia"/>
          <w:szCs w:val="32"/>
        </w:rPr>
        <w:t>雷技术</w:t>
      </w:r>
      <w:proofErr w:type="gramEnd"/>
      <w:r>
        <w:rPr>
          <w:rFonts w:ascii="仿宋_GB2312" w:hAnsi="仿宋_GB2312" w:cs="仿宋_GB2312" w:hint="eastAsia"/>
          <w:szCs w:val="32"/>
        </w:rPr>
        <w:t>标准和规范开展检测活动，保证检测服务质量，对出具的雷电防护装置检测数据、结果负责，承担相应法律责任及后果。及时将雷电防护装置检测项目信息报送全国防雷减灾综合管理服务平台，不得隐瞒或提供虚假信息。</w:t>
      </w:r>
    </w:p>
    <w:p w:rsidR="00947EAA" w:rsidRDefault="009A2E80">
      <w:pPr>
        <w:spacing w:line="600" w:lineRule="exact"/>
        <w:ind w:firstLineChars="200" w:firstLine="632"/>
        <w:rPr>
          <w:rFonts w:ascii="仿宋_GB2312" w:hAnsi="仿宋_GB2312" w:cs="仿宋_GB2312"/>
          <w:szCs w:val="32"/>
        </w:rPr>
      </w:pPr>
      <w:r>
        <w:rPr>
          <w:rFonts w:ascii="仿宋_GB2312" w:hAnsi="仿宋_GB2312" w:cs="仿宋_GB2312" w:hint="eastAsia"/>
          <w:szCs w:val="32"/>
        </w:rPr>
        <w:t>六</w:t>
      </w:r>
      <w:r>
        <w:rPr>
          <w:rFonts w:ascii="仿宋_GB2312" w:hAnsi="仿宋_GB2312" w:cs="仿宋_GB2312" w:hint="eastAsia"/>
          <w:szCs w:val="32"/>
        </w:rPr>
        <w:t>、</w:t>
      </w:r>
      <w:r>
        <w:rPr>
          <w:rFonts w:ascii="仿宋_GB2312" w:hAnsi="仿宋_GB2312" w:cs="仿宋_GB2312" w:hint="eastAsia"/>
          <w:szCs w:val="32"/>
        </w:rPr>
        <w:t>全</w:t>
      </w:r>
      <w:r>
        <w:rPr>
          <w:rFonts w:ascii="仿宋_GB2312" w:hAnsi="仿宋_GB2312" w:cs="仿宋_GB2312" w:hint="eastAsia"/>
          <w:szCs w:val="32"/>
        </w:rPr>
        <w:t>市</w:t>
      </w:r>
      <w:r>
        <w:rPr>
          <w:rFonts w:ascii="仿宋_GB2312" w:hAnsi="仿宋_GB2312" w:cs="仿宋_GB2312" w:hint="eastAsia"/>
          <w:szCs w:val="32"/>
        </w:rPr>
        <w:t>各级气象主管机构应当切实履行雷电灾害防御工作组织管理职责，加强部门合作，做好重点监管对象等防雷安</w:t>
      </w:r>
      <w:r>
        <w:rPr>
          <w:rFonts w:ascii="仿宋_GB2312" w:hAnsi="仿宋_GB2312" w:cs="仿宋_GB2312" w:hint="eastAsia"/>
          <w:szCs w:val="32"/>
        </w:rPr>
        <w:lastRenderedPageBreak/>
        <w:t>全监督管理；加强雷电防护装置检测资质单位从业管理，完善检测资质单位信用管理制度，按照有关规定与标准对雷电防护装置检测质量进行考核。</w:t>
      </w:r>
    </w:p>
    <w:p w:rsidR="00947EAA" w:rsidRDefault="009A2E80">
      <w:pPr>
        <w:spacing w:line="600" w:lineRule="exact"/>
        <w:ind w:firstLineChars="200" w:firstLine="632"/>
        <w:rPr>
          <w:rFonts w:ascii="仿宋_GB2312" w:hAnsi="仿宋_GB2312" w:cs="仿宋_GB2312"/>
          <w:szCs w:val="32"/>
        </w:rPr>
      </w:pPr>
      <w:r>
        <w:rPr>
          <w:rFonts w:ascii="仿宋_GB2312" w:hAnsi="仿宋_GB2312" w:cs="仿宋_GB2312" w:hint="eastAsia"/>
          <w:szCs w:val="32"/>
        </w:rPr>
        <w:t>雷电防护装置安全检测工作监督电话：</w:t>
      </w:r>
      <w:r>
        <w:rPr>
          <w:rFonts w:ascii="仿宋_GB2312" w:hAnsi="仿宋_GB2312" w:cs="仿宋_GB2312" w:hint="eastAsia"/>
          <w:szCs w:val="32"/>
        </w:rPr>
        <w:t>03</w:t>
      </w:r>
      <w:r>
        <w:rPr>
          <w:rFonts w:ascii="仿宋_GB2312" w:hAnsi="仿宋_GB2312" w:cs="仿宋_GB2312" w:hint="eastAsia"/>
          <w:szCs w:val="32"/>
        </w:rPr>
        <w:t>95-6700991</w:t>
      </w:r>
      <w:r>
        <w:rPr>
          <w:rFonts w:ascii="仿宋_GB2312" w:hAnsi="仿宋_GB2312" w:cs="仿宋_GB2312" w:hint="eastAsia"/>
          <w:szCs w:val="32"/>
        </w:rPr>
        <w:t>。</w:t>
      </w:r>
    </w:p>
    <w:p w:rsidR="00947EAA" w:rsidRDefault="00947EAA">
      <w:pPr>
        <w:wordWrap w:val="0"/>
        <w:spacing w:line="600" w:lineRule="exact"/>
        <w:jc w:val="center"/>
        <w:rPr>
          <w:rFonts w:ascii="仿宋_GB2312" w:hAnsi="仿宋_GB2312" w:cs="仿宋_GB2312"/>
          <w:szCs w:val="32"/>
        </w:rPr>
      </w:pPr>
    </w:p>
    <w:p w:rsidR="00947EAA" w:rsidRDefault="00947EAA">
      <w:pPr>
        <w:wordWrap w:val="0"/>
        <w:spacing w:line="600" w:lineRule="exact"/>
        <w:jc w:val="center"/>
        <w:rPr>
          <w:rFonts w:ascii="仿宋_GB2312" w:hAnsi="仿宋_GB2312" w:cs="仿宋_GB2312"/>
          <w:szCs w:val="32"/>
        </w:rPr>
      </w:pPr>
    </w:p>
    <w:p w:rsidR="003E1CB8" w:rsidRDefault="003E1CB8">
      <w:pPr>
        <w:wordWrap w:val="0"/>
        <w:spacing w:line="600" w:lineRule="exact"/>
        <w:jc w:val="center"/>
        <w:rPr>
          <w:rFonts w:ascii="仿宋_GB2312" w:hAnsi="仿宋_GB2312" w:cs="仿宋_GB2312" w:hint="eastAsia"/>
          <w:szCs w:val="32"/>
        </w:rPr>
      </w:pPr>
      <w:r>
        <w:rPr>
          <w:rFonts w:ascii="仿宋_GB2312" w:hAnsi="仿宋_GB2312" w:cs="仿宋_GB2312" w:hint="eastAsia"/>
          <w:szCs w:val="32"/>
        </w:rPr>
        <w:t xml:space="preserve">                              </w:t>
      </w:r>
      <w:r w:rsidR="009A2E80">
        <w:rPr>
          <w:rFonts w:ascii="仿宋_GB2312" w:hAnsi="仿宋_GB2312" w:cs="仿宋_GB2312" w:hint="eastAsia"/>
          <w:szCs w:val="32"/>
        </w:rPr>
        <w:t>漯河市气象局</w:t>
      </w:r>
    </w:p>
    <w:p w:rsidR="00947EAA" w:rsidRDefault="003E1CB8">
      <w:pPr>
        <w:wordWrap w:val="0"/>
        <w:spacing w:line="600" w:lineRule="exact"/>
        <w:jc w:val="center"/>
        <w:rPr>
          <w:rFonts w:ascii="仿宋_GB2312"/>
          <w:szCs w:val="32"/>
        </w:rPr>
      </w:pPr>
      <w:r>
        <w:rPr>
          <w:rFonts w:ascii="仿宋_GB2312" w:hAnsi="仿宋_GB2312" w:cs="仿宋_GB2312" w:hint="eastAsia"/>
          <w:szCs w:val="32"/>
        </w:rPr>
        <w:t xml:space="preserve">                               </w:t>
      </w:r>
      <w:bookmarkStart w:id="6" w:name="_GoBack"/>
      <w:bookmarkEnd w:id="6"/>
      <w:r w:rsidR="009A2E80">
        <w:rPr>
          <w:rFonts w:ascii="仿宋_GB2312" w:hAnsi="仿宋_GB2312" w:cs="仿宋_GB2312" w:hint="eastAsia"/>
          <w:szCs w:val="32"/>
        </w:rPr>
        <w:t>2</w:t>
      </w:r>
      <w:r w:rsidR="009A2E80">
        <w:rPr>
          <w:rFonts w:ascii="仿宋_GB2312" w:hAnsi="仿宋_GB2312" w:cs="仿宋_GB2312" w:hint="eastAsia"/>
          <w:szCs w:val="32"/>
        </w:rPr>
        <w:t>02</w:t>
      </w:r>
      <w:r w:rsidR="009A2E80">
        <w:rPr>
          <w:rFonts w:ascii="仿宋_GB2312" w:hAnsi="仿宋_GB2312" w:cs="仿宋_GB2312" w:hint="eastAsia"/>
          <w:szCs w:val="32"/>
        </w:rPr>
        <w:t>4</w:t>
      </w:r>
      <w:r w:rsidR="009A2E80">
        <w:rPr>
          <w:rFonts w:ascii="仿宋_GB2312" w:hAnsi="仿宋_GB2312" w:cs="仿宋_GB2312" w:hint="eastAsia"/>
          <w:szCs w:val="32"/>
        </w:rPr>
        <w:t>年</w:t>
      </w:r>
      <w:r w:rsidR="009A2E80">
        <w:rPr>
          <w:rFonts w:ascii="仿宋_GB2312" w:hAnsi="仿宋_GB2312" w:cs="仿宋_GB2312" w:hint="eastAsia"/>
          <w:szCs w:val="32"/>
        </w:rPr>
        <w:t>2</w:t>
      </w:r>
      <w:r w:rsidR="009A2E80">
        <w:rPr>
          <w:rFonts w:ascii="仿宋_GB2312" w:hAnsi="仿宋_GB2312" w:cs="仿宋_GB2312" w:hint="eastAsia"/>
          <w:szCs w:val="32"/>
        </w:rPr>
        <w:t>月</w:t>
      </w:r>
      <w:r w:rsidR="009A2E80">
        <w:rPr>
          <w:rFonts w:ascii="仿宋_GB2312" w:hAnsi="仿宋_GB2312" w:cs="仿宋_GB2312" w:hint="eastAsia"/>
          <w:szCs w:val="32"/>
        </w:rPr>
        <w:t>2</w:t>
      </w:r>
      <w:r w:rsidR="009A2E80">
        <w:rPr>
          <w:rFonts w:ascii="仿宋_GB2312" w:hAnsi="仿宋_GB2312" w:cs="仿宋_GB2312" w:hint="eastAsia"/>
          <w:szCs w:val="32"/>
        </w:rPr>
        <w:t>8</w:t>
      </w:r>
      <w:r w:rsidR="009A2E80">
        <w:rPr>
          <w:rFonts w:ascii="仿宋_GB2312" w:hAnsi="仿宋_GB2312" w:cs="仿宋_GB2312" w:hint="eastAsia"/>
          <w:szCs w:val="32"/>
        </w:rPr>
        <w:t>日</w:t>
      </w:r>
    </w:p>
    <w:sectPr w:rsidR="00947EAA">
      <w:headerReference w:type="even" r:id="rId8"/>
      <w:headerReference w:type="default" r:id="rId9"/>
      <w:footerReference w:type="even" r:id="rId10"/>
      <w:footerReference w:type="default" r:id="rId11"/>
      <w:headerReference w:type="first" r:id="rId12"/>
      <w:pgSz w:w="11906" w:h="16838"/>
      <w:pgMar w:top="2138" w:right="1531" w:bottom="1132" w:left="1580" w:header="851" w:footer="1491" w:gutter="0"/>
      <w:pgNumType w:chapSep="emDash"/>
      <w:cols w:space="720"/>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7EAA" w:rsidRDefault="009A2E80">
      <w:pPr>
        <w:spacing w:line="240" w:lineRule="auto"/>
      </w:pPr>
      <w:r>
        <w:separator/>
      </w:r>
    </w:p>
  </w:endnote>
  <w:endnote w:type="continuationSeparator" w:id="0">
    <w:p w:rsidR="00947EAA" w:rsidRDefault="009A2E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EAA" w:rsidRDefault="009A2E80">
    <w:pPr>
      <w:pStyle w:val="a4"/>
      <w:framePr w:w="1620" w:wrap="around" w:vAnchor="text" w:hAnchor="page" w:x="1581" w:y="218"/>
      <w:spacing w:line="280" w:lineRule="exact"/>
      <w:ind w:left="340"/>
      <w:rPr>
        <w:rStyle w:val="a6"/>
        <w:sz w:val="28"/>
      </w:rPr>
    </w:pPr>
    <w:r>
      <w:rPr>
        <w:rStyle w:val="a6"/>
        <w:rFonts w:hint="eastAsia"/>
        <w:sz w:val="28"/>
      </w:rPr>
      <w:t>—</w:t>
    </w:r>
    <w:r>
      <w:rPr>
        <w:rFonts w:ascii="宋体" w:eastAsia="宋体" w:hAnsi="宋体"/>
        <w:sz w:val="28"/>
      </w:rPr>
      <w:fldChar w:fldCharType="begin"/>
    </w:r>
    <w:r>
      <w:rPr>
        <w:rStyle w:val="a6"/>
        <w:rFonts w:hAnsi="宋体"/>
        <w:sz w:val="28"/>
      </w:rPr>
      <w:instrText xml:space="preserve">PAGE  </w:instrText>
    </w:r>
    <w:r>
      <w:rPr>
        <w:rFonts w:ascii="宋体" w:eastAsia="宋体" w:hAnsi="宋体"/>
        <w:sz w:val="28"/>
      </w:rPr>
      <w:fldChar w:fldCharType="separate"/>
    </w:r>
    <w:r>
      <w:rPr>
        <w:rStyle w:val="a6"/>
        <w:rFonts w:hAnsi="宋体"/>
        <w:sz w:val="28"/>
      </w:rPr>
      <w:t>2</w:t>
    </w:r>
    <w:r>
      <w:rPr>
        <w:rFonts w:ascii="宋体" w:eastAsia="宋体" w:hAnsi="宋体"/>
        <w:sz w:val="28"/>
      </w:rPr>
      <w:fldChar w:fldCharType="end"/>
    </w:r>
    <w:r>
      <w:rPr>
        <w:rStyle w:val="a6"/>
        <w:rFonts w:hint="eastAsia"/>
        <w:sz w:val="28"/>
      </w:rPr>
      <w:t>—</w:t>
    </w:r>
  </w:p>
  <w:p w:rsidR="00947EAA" w:rsidRDefault="00947EAA">
    <w:pPr>
      <w:pStyle w:val="a4"/>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EAA" w:rsidRDefault="009A2E80">
    <w:pPr>
      <w:pStyle w:val="a4"/>
      <w:framePr w:w="1620" w:wrap="around" w:vAnchor="text" w:hAnchor="page" w:x="8681" w:y="178"/>
      <w:ind w:left="340"/>
      <w:rPr>
        <w:rStyle w:val="a6"/>
        <w:sz w:val="28"/>
      </w:rPr>
    </w:pPr>
    <w:r>
      <w:rPr>
        <w:rStyle w:val="a6"/>
        <w:rFonts w:hint="eastAsia"/>
        <w:sz w:val="28"/>
      </w:rPr>
      <w:t>—</w:t>
    </w:r>
    <w:r>
      <w:rPr>
        <w:rFonts w:ascii="宋体" w:eastAsia="宋体" w:hAnsi="宋体"/>
        <w:sz w:val="28"/>
      </w:rPr>
      <w:fldChar w:fldCharType="begin"/>
    </w:r>
    <w:r>
      <w:rPr>
        <w:rStyle w:val="a6"/>
        <w:rFonts w:hAnsi="宋体"/>
        <w:sz w:val="28"/>
      </w:rPr>
      <w:instrText xml:space="preserve">PAGE  </w:instrText>
    </w:r>
    <w:r>
      <w:rPr>
        <w:rFonts w:ascii="宋体" w:eastAsia="宋体" w:hAnsi="宋体"/>
        <w:sz w:val="28"/>
      </w:rPr>
      <w:fldChar w:fldCharType="separate"/>
    </w:r>
    <w:r>
      <w:rPr>
        <w:rStyle w:val="a6"/>
        <w:rFonts w:hAnsi="宋体"/>
        <w:noProof/>
        <w:sz w:val="28"/>
      </w:rPr>
      <w:t>2</w:t>
    </w:r>
    <w:r>
      <w:rPr>
        <w:rFonts w:ascii="宋体" w:eastAsia="宋体" w:hAnsi="宋体"/>
        <w:sz w:val="28"/>
      </w:rPr>
      <w:fldChar w:fldCharType="end"/>
    </w:r>
    <w:r>
      <w:rPr>
        <w:rStyle w:val="a6"/>
        <w:rFonts w:hint="eastAsia"/>
        <w:sz w:val="28"/>
      </w:rPr>
      <w:t>—</w:t>
    </w:r>
  </w:p>
  <w:p w:rsidR="00947EAA" w:rsidRDefault="00947EAA">
    <w:pPr>
      <w:pStyle w:val="a4"/>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7EAA" w:rsidRDefault="009A2E80">
      <w:pPr>
        <w:spacing w:line="240" w:lineRule="auto"/>
      </w:pPr>
      <w:r>
        <w:separator/>
      </w:r>
    </w:p>
  </w:footnote>
  <w:footnote w:type="continuationSeparator" w:id="0">
    <w:p w:rsidR="00947EAA" w:rsidRDefault="009A2E8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EAA" w:rsidRDefault="00947EAA">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EAA" w:rsidRDefault="00947EAA">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7EAA" w:rsidRDefault="00947EAA">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yNGNkZTdkNzRjNTRmMTZmZWJlZTYwNThiYWY2NDkifQ=="/>
  </w:docVars>
  <w:rsids>
    <w:rsidRoot w:val="009D6BB0"/>
    <w:rsid w:val="003E1CB8"/>
    <w:rsid w:val="005C2D9F"/>
    <w:rsid w:val="00863516"/>
    <w:rsid w:val="00947EAA"/>
    <w:rsid w:val="009A2E80"/>
    <w:rsid w:val="009D6BB0"/>
    <w:rsid w:val="00BB3A99"/>
    <w:rsid w:val="00BB433C"/>
    <w:rsid w:val="00C44D1D"/>
    <w:rsid w:val="00EA3832"/>
    <w:rsid w:val="06143259"/>
    <w:rsid w:val="1C937C96"/>
    <w:rsid w:val="1E666C47"/>
    <w:rsid w:val="208E0495"/>
    <w:rsid w:val="25E41153"/>
    <w:rsid w:val="2C2F64E5"/>
    <w:rsid w:val="2C89527B"/>
    <w:rsid w:val="36174D79"/>
    <w:rsid w:val="3A813DBE"/>
    <w:rsid w:val="45CC0343"/>
    <w:rsid w:val="4FA47125"/>
    <w:rsid w:val="61E779B8"/>
    <w:rsid w:val="785E1152"/>
    <w:rsid w:val="7B3C081B"/>
    <w:rsid w:val="7DCD3E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eastAsia="宋体"/>
      <w:sz w:val="18"/>
      <w:szCs w:val="18"/>
    </w:rPr>
  </w:style>
  <w:style w:type="paragraph" w:styleId="a4">
    <w:name w:val="footer"/>
    <w:basedOn w:val="a"/>
    <w:link w:val="Char0"/>
    <w:autoRedefine/>
    <w:qFormat/>
    <w:pPr>
      <w:tabs>
        <w:tab w:val="center" w:pos="4153"/>
        <w:tab w:val="right" w:pos="8306"/>
      </w:tabs>
      <w:snapToGrid w:val="0"/>
      <w:spacing w:line="240" w:lineRule="atLeast"/>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spacing w:line="240" w:lineRule="atLeast"/>
      <w:jc w:val="center"/>
    </w:pPr>
    <w:rPr>
      <w:sz w:val="18"/>
      <w:szCs w:val="18"/>
    </w:rPr>
  </w:style>
  <w:style w:type="character" w:styleId="a6">
    <w:name w:val="page number"/>
    <w:qFormat/>
  </w:style>
  <w:style w:type="character" w:customStyle="1" w:styleId="Char0">
    <w:name w:val="页脚 Char"/>
    <w:basedOn w:val="a0"/>
    <w:link w:val="a4"/>
    <w:qFormat/>
    <w:rPr>
      <w:rFonts w:ascii="Times New Roman" w:eastAsia="仿宋_GB2312" w:hAnsi="Times New Roman" w:cs="Times New Roman"/>
      <w:sz w:val="18"/>
      <w:szCs w:val="18"/>
    </w:rPr>
  </w:style>
  <w:style w:type="character" w:customStyle="1" w:styleId="Char1">
    <w:name w:val="页眉 Char"/>
    <w:basedOn w:val="a0"/>
    <w:link w:val="a5"/>
    <w:qFormat/>
    <w:rPr>
      <w:rFonts w:ascii="Times New Roman" w:eastAsia="仿宋_GB2312" w:hAnsi="Times New Roman" w:cs="Times New Roman"/>
      <w:sz w:val="18"/>
      <w:szCs w:val="18"/>
    </w:rPr>
  </w:style>
  <w:style w:type="paragraph" w:customStyle="1" w:styleId="CharCharCharChar">
    <w:name w:val="Char Char Char Char"/>
    <w:basedOn w:val="a3"/>
    <w:autoRedefine/>
    <w:qFormat/>
    <w:pPr>
      <w:shd w:val="clear" w:color="auto" w:fill="000080"/>
      <w:spacing w:line="240" w:lineRule="auto"/>
    </w:pPr>
    <w:rPr>
      <w:rFonts w:ascii="Tahoma" w:hAnsi="Tahoma" w:cs="Tahoma"/>
      <w:sz w:val="24"/>
      <w:szCs w:val="24"/>
    </w:rPr>
  </w:style>
  <w:style w:type="character" w:customStyle="1" w:styleId="Char">
    <w:name w:val="文档结构图 Char"/>
    <w:basedOn w:val="a0"/>
    <w:link w:val="a3"/>
    <w:uiPriority w:val="99"/>
    <w:semiHidden/>
    <w:qFormat/>
    <w:rPr>
      <w:rFonts w:ascii="宋体"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eastAsia="宋体"/>
      <w:sz w:val="18"/>
      <w:szCs w:val="18"/>
    </w:rPr>
  </w:style>
  <w:style w:type="paragraph" w:styleId="a4">
    <w:name w:val="footer"/>
    <w:basedOn w:val="a"/>
    <w:link w:val="Char0"/>
    <w:autoRedefine/>
    <w:qFormat/>
    <w:pPr>
      <w:tabs>
        <w:tab w:val="center" w:pos="4153"/>
        <w:tab w:val="right" w:pos="8306"/>
      </w:tabs>
      <w:snapToGrid w:val="0"/>
      <w:spacing w:line="240" w:lineRule="atLeast"/>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spacing w:line="240" w:lineRule="atLeast"/>
      <w:jc w:val="center"/>
    </w:pPr>
    <w:rPr>
      <w:sz w:val="18"/>
      <w:szCs w:val="18"/>
    </w:rPr>
  </w:style>
  <w:style w:type="character" w:styleId="a6">
    <w:name w:val="page number"/>
    <w:qFormat/>
  </w:style>
  <w:style w:type="character" w:customStyle="1" w:styleId="Char0">
    <w:name w:val="页脚 Char"/>
    <w:basedOn w:val="a0"/>
    <w:link w:val="a4"/>
    <w:qFormat/>
    <w:rPr>
      <w:rFonts w:ascii="Times New Roman" w:eastAsia="仿宋_GB2312" w:hAnsi="Times New Roman" w:cs="Times New Roman"/>
      <w:sz w:val="18"/>
      <w:szCs w:val="18"/>
    </w:rPr>
  </w:style>
  <w:style w:type="character" w:customStyle="1" w:styleId="Char1">
    <w:name w:val="页眉 Char"/>
    <w:basedOn w:val="a0"/>
    <w:link w:val="a5"/>
    <w:qFormat/>
    <w:rPr>
      <w:rFonts w:ascii="Times New Roman" w:eastAsia="仿宋_GB2312" w:hAnsi="Times New Roman" w:cs="Times New Roman"/>
      <w:sz w:val="18"/>
      <w:szCs w:val="18"/>
    </w:rPr>
  </w:style>
  <w:style w:type="paragraph" w:customStyle="1" w:styleId="CharCharCharChar">
    <w:name w:val="Char Char Char Char"/>
    <w:basedOn w:val="a3"/>
    <w:autoRedefine/>
    <w:qFormat/>
    <w:pPr>
      <w:shd w:val="clear" w:color="auto" w:fill="000080"/>
      <w:spacing w:line="240" w:lineRule="auto"/>
    </w:pPr>
    <w:rPr>
      <w:rFonts w:ascii="Tahoma" w:hAnsi="Tahoma" w:cs="Tahoma"/>
      <w:sz w:val="24"/>
      <w:szCs w:val="24"/>
    </w:rPr>
  </w:style>
  <w:style w:type="character" w:customStyle="1" w:styleId="Char">
    <w:name w:val="文档结构图 Char"/>
    <w:basedOn w:val="a0"/>
    <w:link w:val="a3"/>
    <w:uiPriority w:val="99"/>
    <w:semiHidden/>
    <w:qFormat/>
    <w:rPr>
      <w:rFonts w:ascii="宋体"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1050</Words>
  <Characters>120</Characters>
  <Application>Microsoft Office Word</Application>
  <DocSecurity>0</DocSecurity>
  <Lines>1</Lines>
  <Paragraphs>2</Paragraphs>
  <ScaleCrop>false</ScaleCrop>
  <Company>Microsoft</Company>
  <LinksUpToDate>false</LinksUpToDate>
  <CharactersWithSpaces>1168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王喆</dc:creator>
  <cp:lastModifiedBy>NOT NULL</cp:lastModifiedBy>
  <cp:revision>3</cp:revision>
  <dcterms:created xsi:type="dcterms:W3CDTF">2021-02-19T08:19:00Z</dcterms:created>
  <dcterms:modified xsi:type="dcterms:W3CDTF">2024-02-29T09:05:00Z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60DE68E200EB4E6F9B6AB7B8E7880718</vt:lpwstr>
  </property>
</Properties>
</file>